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28"/>
        </w:rPr>
        <w:t>：</w:t>
      </w:r>
    </w:p>
    <w:p>
      <w:pPr>
        <w:jc w:val="center"/>
        <w:rPr>
          <w:rFonts w:ascii="方正粗黑宋简体" w:hAnsi="方正粗黑宋简体" w:eastAsia="方正粗黑宋简体"/>
          <w:sz w:val="40"/>
        </w:rPr>
      </w:pPr>
      <w:r>
        <w:rPr>
          <w:rFonts w:hint="eastAsia" w:ascii="方正粗黑宋简体" w:hAnsi="方正粗黑宋简体" w:eastAsia="方正粗黑宋简体"/>
          <w:sz w:val="40"/>
        </w:rPr>
        <w:t>教育评价改革典型案例线索征集表</w:t>
      </w:r>
    </w:p>
    <w:p>
      <w:pPr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填报单位：                         填报时间：  年  月  日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提供单位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 系 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电子邮件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案例名称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实施主体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实施时间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实施范围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主要举措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实施效果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6946" w:type="dxa"/>
            <w:gridSpan w:val="5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5A"/>
    <w:rsid w:val="00171A11"/>
    <w:rsid w:val="00367B55"/>
    <w:rsid w:val="003D20E1"/>
    <w:rsid w:val="00756357"/>
    <w:rsid w:val="00BE5ADB"/>
    <w:rsid w:val="00CC65E5"/>
    <w:rsid w:val="00E81888"/>
    <w:rsid w:val="00E8500C"/>
    <w:rsid w:val="00E9323A"/>
    <w:rsid w:val="00EE2A5A"/>
    <w:rsid w:val="046E431B"/>
    <w:rsid w:val="428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26</TotalTime>
  <ScaleCrop>false</ScaleCrop>
  <LinksUpToDate>false</LinksUpToDate>
  <CharactersWithSpaces>143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2020-04-17T08:33:00Z</dcterms:created>
  <dc:creator>吴俣</dc:creator>
  <cp:lastModifiedBy>大伟</cp:lastModifiedBy>
  <dcterms:modified xsi:type="dcterms:W3CDTF">2020-04-28T12:21:29Z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